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华文中宋" w:hAnsi="华文中宋" w:eastAsia="华文中宋" w:cs="华文中宋"/>
          <w:sz w:val="28"/>
          <w:szCs w:val="28"/>
          <w:lang w:val="en-US" w:eastAsia="zh-CN"/>
        </w:rPr>
      </w:pPr>
      <w:r>
        <w:rPr>
          <w:rFonts w:hint="eastAsia" w:ascii="华文中宋" w:hAnsi="华文中宋" w:eastAsia="华文中宋" w:cs="华文中宋"/>
          <w:sz w:val="28"/>
          <w:szCs w:val="28"/>
          <w:lang w:val="en-US" w:eastAsia="zh-CN"/>
        </w:rPr>
        <w:t>附件2：</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山西省建筑装饰协会</w:t>
      </w:r>
    </w:p>
    <w:p>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秘书处相关人员工作职责</w:t>
      </w:r>
    </w:p>
    <w:p>
      <w:pPr>
        <w:ind w:firstLine="560" w:firstLineChars="200"/>
        <w:rPr>
          <w:rFonts w:hint="eastAsia" w:ascii="华文中宋" w:hAnsi="华文中宋" w:eastAsia="华文中宋" w:cs="华文中宋"/>
          <w:sz w:val="28"/>
          <w:szCs w:val="28"/>
          <w:lang w:val="en-US" w:eastAsia="zh-CN"/>
        </w:rPr>
      </w:pP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为进一步明晰秘书处相关人员工作职责，形成主责明确，相互支撑，加强沟通，工作互补的局面，现将秘书处相关人员职责明确如下：</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张若征副秘书长：协助杜建民执行秘书长（拟提名副会长）抓好中装协及省“三项评价”工作及培训工作；协助刘哲永副会长抓好对接中装协层面奖项及省设计竞赛及设计师队伍建设及培训工作；协助刘卯荣副书记（拟提名副会长）协会宣传工作及培训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秦建峰副秘书长：协助刘卯荣副书记抓好内部业务和工作纪律，“十佳”竞赛工作，办公室工作，宣传工作，会费收缴工作；协助刘哲永副会长抓好消协维权站工作，会费收缴工作；协助杜建民执行秘书长抓好评价、培训及会费收缴工作。</w:t>
      </w:r>
    </w:p>
    <w:p>
      <w:pPr>
        <w:ind w:firstLine="640" w:firstLineChars="200"/>
        <w:rPr>
          <w:rFonts w:hint="eastAsia" w:ascii="仿宋" w:hAnsi="仿宋" w:eastAsia="仿宋" w:cs="仿宋"/>
          <w:sz w:val="32"/>
          <w:szCs w:val="32"/>
          <w:lang w:val="en-US" w:eastAsia="zh-CN"/>
        </w:rPr>
      </w:pPr>
    </w:p>
    <w:p>
      <w:pPr>
        <w:ind w:firstLine="640" w:firstLineChars="200"/>
        <w:rPr>
          <w:rFonts w:hint="eastAsia" w:ascii="仿宋" w:hAnsi="仿宋" w:eastAsia="仿宋" w:cs="仿宋"/>
          <w:sz w:val="32"/>
          <w:szCs w:val="32"/>
          <w:lang w:val="en-US" w:eastAsia="zh-CN"/>
        </w:rPr>
      </w:pPr>
    </w:p>
    <w:p>
      <w:pPr>
        <w:ind w:firstLine="640" w:firstLineChars="200"/>
        <w:rPr>
          <w:rFonts w:hint="eastAsia" w:ascii="仿宋" w:hAnsi="仿宋" w:eastAsia="仿宋" w:cs="仿宋"/>
          <w:sz w:val="32"/>
          <w:szCs w:val="32"/>
          <w:lang w:val="en-US" w:eastAsia="zh-CN"/>
        </w:rPr>
      </w:pPr>
    </w:p>
    <w:p>
      <w:pPr>
        <w:ind w:firstLine="640" w:firstLineChars="200"/>
        <w:rPr>
          <w:rFonts w:hint="eastAsia" w:ascii="仿宋" w:hAnsi="仿宋" w:eastAsia="仿宋" w:cs="仿宋"/>
          <w:sz w:val="32"/>
          <w:szCs w:val="32"/>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s>
  <w:rsids>
    <w:rsidRoot w:val="00000000"/>
    <w:rsid w:val="76083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2023-06-19T05:15:16Z</dcterms:created>
  <dc:creator>Administrator</dc:creator>
  <cp:lastModifiedBy>毛毛</cp:lastModifiedBy>
  <dcterms:modified xsi:type="dcterms:W3CDTF">2023-06-19T05:15:23Z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840FC44CA85C4D2BAB0BBE5A9895DB48_12</vt:lpwstr>
  </property>
</Properties>
</file>